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2721" w:rsidRDefault="00782721" w:rsidP="00782721">
      <w:pPr>
        <w:jc w:val="center"/>
        <w:rPr>
          <w:rFonts w:ascii="Arial" w:hAnsi="Arial" w:cs="Arial"/>
          <w:b/>
          <w:lang w:val="es-ES"/>
        </w:rPr>
      </w:pPr>
      <w:r w:rsidRPr="004937A5">
        <w:rPr>
          <w:rFonts w:ascii="Arial" w:hAnsi="Arial" w:cs="Arial"/>
          <w:b/>
          <w:lang w:val="es-ES"/>
        </w:rPr>
        <w:t>SUSTANCIAS ADICITIVAS</w:t>
      </w:r>
    </w:p>
    <w:p w:rsidR="00677F4B" w:rsidRDefault="00677F4B" w:rsidP="00782721">
      <w:pPr>
        <w:jc w:val="center"/>
        <w:rPr>
          <w:rFonts w:ascii="Arial" w:hAnsi="Arial" w:cs="Arial"/>
          <w:b/>
          <w:lang w:val="es-ES"/>
        </w:rPr>
      </w:pPr>
    </w:p>
    <w:p w:rsidR="009A13C7" w:rsidRPr="004937A5" w:rsidRDefault="009A13C7" w:rsidP="009A13C7">
      <w:pPr>
        <w:jc w:val="both"/>
        <w:outlineLvl w:val="0"/>
        <w:rPr>
          <w:rFonts w:ascii="Arial" w:hAnsi="Arial" w:cs="Arial"/>
          <w:b/>
          <w:bCs/>
          <w:lang w:val="es-ES_tradnl"/>
        </w:rPr>
      </w:pPr>
    </w:p>
    <w:p w:rsidR="009A7EB8" w:rsidRPr="004937A5" w:rsidRDefault="009A7EB8" w:rsidP="009A7EB8">
      <w:pPr>
        <w:spacing w:line="360" w:lineRule="auto"/>
        <w:jc w:val="both"/>
        <w:outlineLvl w:val="0"/>
        <w:rPr>
          <w:rFonts w:ascii="Arial" w:hAnsi="Arial" w:cs="Arial"/>
          <w:b/>
          <w:highlight w:val="magenta"/>
        </w:rPr>
      </w:pPr>
      <w:r w:rsidRPr="004937A5">
        <w:rPr>
          <w:rFonts w:ascii="Arial" w:hAnsi="Arial" w:cs="Arial"/>
          <w:b/>
          <w:highlight w:val="magenta"/>
        </w:rPr>
        <w:t xml:space="preserve">TÍTULO: PATRONES RELACIONALES Y VALORES EN </w:t>
      </w:r>
      <w:smartTag w:uri="urn:schemas-microsoft-com:office:smarttags" w:element="PersonName">
        <w:smartTagPr>
          <w:attr w:name="ProductID" w:val="LA RELACIￓN ALUMNO-DOCENTE"/>
        </w:smartTagPr>
        <w:r w:rsidRPr="004937A5">
          <w:rPr>
            <w:rFonts w:ascii="Arial" w:hAnsi="Arial" w:cs="Arial"/>
            <w:b/>
            <w:highlight w:val="magenta"/>
          </w:rPr>
          <w:t>LA RELACIÓN ALUMNO-DOCENTE</w:t>
        </w:r>
      </w:smartTag>
      <w:r w:rsidRPr="004937A5">
        <w:rPr>
          <w:rFonts w:ascii="Arial" w:hAnsi="Arial" w:cs="Arial"/>
          <w:b/>
          <w:highlight w:val="magenta"/>
        </w:rPr>
        <w:t>.</w:t>
      </w:r>
    </w:p>
    <w:p w:rsidR="009A7EB8" w:rsidRPr="004937A5" w:rsidRDefault="009A7EB8" w:rsidP="009A7EB8">
      <w:pPr>
        <w:spacing w:line="360" w:lineRule="auto"/>
        <w:jc w:val="both"/>
        <w:outlineLvl w:val="0"/>
        <w:rPr>
          <w:rFonts w:ascii="Arial" w:hAnsi="Arial" w:cs="Arial"/>
          <w:b/>
          <w:highlight w:val="magenta"/>
        </w:rPr>
      </w:pPr>
      <w:r w:rsidRPr="004937A5">
        <w:rPr>
          <w:rFonts w:ascii="Arial" w:hAnsi="Arial" w:cs="Arial"/>
          <w:b/>
          <w:highlight w:val="magenta"/>
        </w:rPr>
        <w:t>DIMENSIÓN: VIDA SALUDABLE</w:t>
      </w:r>
    </w:p>
    <w:p w:rsidR="009A7EB8" w:rsidRPr="004937A5" w:rsidRDefault="009A7EB8" w:rsidP="009A7EB8">
      <w:pPr>
        <w:spacing w:line="360" w:lineRule="auto"/>
        <w:jc w:val="both"/>
        <w:outlineLvl w:val="0"/>
        <w:rPr>
          <w:rFonts w:ascii="Arial" w:hAnsi="Arial" w:cs="Arial"/>
          <w:b/>
          <w:highlight w:val="magenta"/>
        </w:rPr>
      </w:pPr>
      <w:r w:rsidRPr="004937A5">
        <w:rPr>
          <w:rFonts w:ascii="Arial" w:hAnsi="Arial" w:cs="Arial"/>
          <w:b/>
          <w:highlight w:val="magenta"/>
        </w:rPr>
        <w:t>SUBDIMENSIÓN: ADICCIONES</w:t>
      </w:r>
    </w:p>
    <w:p w:rsidR="009A7EB8" w:rsidRPr="004937A5" w:rsidRDefault="009A7EB8" w:rsidP="009A7EB8">
      <w:pPr>
        <w:jc w:val="both"/>
        <w:outlineLvl w:val="0"/>
        <w:rPr>
          <w:rFonts w:ascii="Arial" w:hAnsi="Arial" w:cs="Arial"/>
          <w:shd w:val="clear" w:color="auto" w:fill="00FFFF"/>
          <w:lang w:val="es-ES_tradnl"/>
        </w:rPr>
      </w:pPr>
      <w:r w:rsidRPr="004937A5">
        <w:rPr>
          <w:rFonts w:ascii="Arial" w:hAnsi="Arial" w:cs="Arial"/>
          <w:b/>
          <w:highlight w:val="magenta"/>
          <w:shd w:val="clear" w:color="auto" w:fill="00FFFF"/>
          <w:lang w:val="es-ES_tradnl"/>
        </w:rPr>
        <w:t>LÍNEA DE ACCIÓN: PREVENCIÓN-PROTECCIÓN</w:t>
      </w:r>
    </w:p>
    <w:p w:rsidR="009A7EB8" w:rsidRPr="004937A5" w:rsidRDefault="009A7EB8" w:rsidP="009A7EB8">
      <w:pPr>
        <w:jc w:val="both"/>
        <w:outlineLvl w:val="0"/>
        <w:rPr>
          <w:rFonts w:ascii="Arial" w:hAnsi="Arial" w:cs="Arial"/>
          <w:shd w:val="clear" w:color="auto" w:fill="00FFFF"/>
          <w:lang w:val="es-ES_tradnl"/>
        </w:rPr>
      </w:pPr>
      <w:r w:rsidRPr="004937A5">
        <w:rPr>
          <w:rFonts w:ascii="Arial" w:hAnsi="Arial" w:cs="Arial"/>
          <w:b/>
        </w:rPr>
        <w:t xml:space="preserve">Ubicación: </w:t>
      </w:r>
      <w:r w:rsidRPr="004937A5">
        <w:rPr>
          <w:rFonts w:ascii="Arial" w:hAnsi="Arial" w:cs="Arial"/>
          <w:bCs/>
        </w:rPr>
        <w:t>Curricular</w:t>
      </w:r>
    </w:p>
    <w:p w:rsidR="009A7EB8" w:rsidRPr="004937A5" w:rsidRDefault="009A7EB8" w:rsidP="009A7EB8">
      <w:pPr>
        <w:spacing w:line="360" w:lineRule="auto"/>
        <w:jc w:val="both"/>
        <w:rPr>
          <w:rFonts w:ascii="Arial" w:hAnsi="Arial" w:cs="Arial"/>
          <w:bCs/>
        </w:rPr>
      </w:pPr>
      <w:r w:rsidRPr="004937A5">
        <w:rPr>
          <w:rFonts w:ascii="Arial" w:hAnsi="Arial" w:cs="Arial"/>
          <w:b/>
        </w:rPr>
        <w:t xml:space="preserve">A quién va dirigido: </w:t>
      </w:r>
      <w:r w:rsidRPr="004937A5">
        <w:rPr>
          <w:rFonts w:ascii="Arial" w:hAnsi="Arial" w:cs="Arial"/>
          <w:bCs/>
        </w:rPr>
        <w:t>Jóvenes-docentes</w:t>
      </w:r>
    </w:p>
    <w:p w:rsidR="009A7EB8" w:rsidRPr="004937A5" w:rsidRDefault="009A7EB8" w:rsidP="009A7EB8">
      <w:pPr>
        <w:jc w:val="both"/>
        <w:rPr>
          <w:rFonts w:ascii="Arial" w:hAnsi="Arial" w:cs="Arial"/>
          <w:b/>
          <w:i/>
        </w:rPr>
      </w:pPr>
    </w:p>
    <w:p w:rsidR="009A7EB8" w:rsidRPr="004937A5" w:rsidRDefault="009A7EB8" w:rsidP="009A7EB8">
      <w:pPr>
        <w:jc w:val="both"/>
        <w:rPr>
          <w:rFonts w:ascii="Arial" w:hAnsi="Arial" w:cs="Arial"/>
          <w:b/>
          <w:i/>
        </w:rPr>
      </w:pPr>
    </w:p>
    <w:p w:rsidR="009A7EB8" w:rsidRPr="004937A5" w:rsidRDefault="009A7EB8" w:rsidP="009A7EB8">
      <w:pPr>
        <w:jc w:val="both"/>
        <w:rPr>
          <w:rFonts w:ascii="Arial" w:hAnsi="Arial" w:cs="Arial"/>
        </w:rPr>
      </w:pPr>
      <w:r>
        <w:rPr>
          <w:rFonts w:ascii="Arial" w:hAnsi="Arial" w:cs="Arial"/>
          <w:noProof/>
          <w:lang w:val="es-ES"/>
        </w:rPr>
        <w:drawing>
          <wp:inline distT="0" distB="0" distL="0" distR="0">
            <wp:extent cx="467995" cy="627380"/>
            <wp:effectExtent l="19050" t="0" r="8255" b="0"/>
            <wp:docPr id="121" name="Imagen 1"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Pj04309590000[1]"/>
                    <pic:cNvPicPr>
                      <a:picLocks noChangeAspect="1" noChangeArrowheads="1"/>
                    </pic:cNvPicPr>
                  </pic:nvPicPr>
                  <pic:blipFill>
                    <a:blip r:embed="rId6" cstate="print"/>
                    <a:srcRect/>
                    <a:stretch>
                      <a:fillRect/>
                    </a:stretch>
                  </pic:blipFill>
                  <pic:spPr bwMode="auto">
                    <a:xfrm>
                      <a:off x="0" y="0"/>
                      <a:ext cx="467995" cy="627380"/>
                    </a:xfrm>
                    <a:prstGeom prst="rect">
                      <a:avLst/>
                    </a:prstGeom>
                    <a:noFill/>
                    <a:ln w="9525">
                      <a:noFill/>
                      <a:miter lim="800000"/>
                      <a:headEnd/>
                      <a:tailEnd/>
                    </a:ln>
                  </pic:spPr>
                </pic:pic>
              </a:graphicData>
            </a:graphic>
          </wp:inline>
        </w:drawing>
      </w:r>
      <w:r w:rsidRPr="004937A5">
        <w:rPr>
          <w:rFonts w:ascii="Arial" w:hAnsi="Arial" w:cs="Arial"/>
          <w:b/>
          <w:bCs/>
        </w:rPr>
        <w:t>Duración aproximada:</w:t>
      </w:r>
      <w:r w:rsidRPr="004937A5">
        <w:rPr>
          <w:rFonts w:ascii="Arial" w:hAnsi="Arial" w:cs="Arial"/>
        </w:rPr>
        <w:t xml:space="preserve"> 1 hora</w:t>
      </w:r>
    </w:p>
    <w:p w:rsidR="009A7EB8" w:rsidRPr="004937A5" w:rsidRDefault="009A7EB8" w:rsidP="009A7EB8">
      <w:pPr>
        <w:jc w:val="both"/>
        <w:outlineLvl w:val="0"/>
        <w:rPr>
          <w:rFonts w:ascii="Arial" w:hAnsi="Arial" w:cs="Arial"/>
          <w:b/>
          <w:bCs/>
          <w:lang w:val="es-ES_tradnl"/>
        </w:rPr>
      </w:pPr>
    </w:p>
    <w:p w:rsidR="009A7EB8" w:rsidRPr="004937A5" w:rsidRDefault="009A7EB8" w:rsidP="009A7EB8">
      <w:pPr>
        <w:jc w:val="both"/>
        <w:outlineLvl w:val="0"/>
        <w:rPr>
          <w:rFonts w:ascii="Arial" w:hAnsi="Arial" w:cs="Arial"/>
          <w:b/>
          <w:bCs/>
          <w:lang w:val="es-ES_tradnl"/>
        </w:rPr>
      </w:pPr>
    </w:p>
    <w:p w:rsidR="009A7EB8" w:rsidRPr="004937A5" w:rsidRDefault="009A7EB8" w:rsidP="009A7EB8">
      <w:pPr>
        <w:jc w:val="both"/>
        <w:outlineLvl w:val="0"/>
        <w:rPr>
          <w:rFonts w:ascii="Arial" w:hAnsi="Arial" w:cs="Arial"/>
          <w:b/>
          <w:bCs/>
          <w:lang w:val="es-ES_tradnl"/>
        </w:rPr>
      </w:pPr>
      <w:r w:rsidRPr="004937A5">
        <w:rPr>
          <w:rFonts w:ascii="Arial" w:hAnsi="Arial" w:cs="Arial"/>
          <w:b/>
          <w:bCs/>
          <w:lang w:val="es-ES_tradnl"/>
        </w:rPr>
        <w:t>Propósito:</w:t>
      </w:r>
    </w:p>
    <w:p w:rsidR="009A7EB8" w:rsidRPr="004937A5" w:rsidRDefault="009A7EB8" w:rsidP="009A7EB8">
      <w:pPr>
        <w:jc w:val="both"/>
        <w:outlineLvl w:val="0"/>
        <w:rPr>
          <w:rFonts w:ascii="Arial" w:hAnsi="Arial" w:cs="Arial"/>
          <w:b/>
          <w:bCs/>
          <w:lang w:val="es-ES_tradnl"/>
        </w:rPr>
      </w:pPr>
    </w:p>
    <w:p w:rsidR="009A7EB8" w:rsidRPr="004937A5" w:rsidRDefault="009A7EB8" w:rsidP="009A7EB8">
      <w:pPr>
        <w:jc w:val="both"/>
        <w:outlineLvl w:val="0"/>
        <w:rPr>
          <w:rFonts w:ascii="Arial" w:hAnsi="Arial" w:cs="Arial"/>
          <w:lang w:val="es-ES_tradnl"/>
        </w:rPr>
      </w:pPr>
      <w:r w:rsidRPr="004937A5">
        <w:rPr>
          <w:rFonts w:ascii="Arial" w:hAnsi="Arial" w:cs="Arial"/>
          <w:lang w:val="es-ES_tradnl"/>
        </w:rPr>
        <w:t xml:space="preserve">La actividad está concebida como una experiencia de reflexión y dialogo entre alumnos y docentes respecto a las representaciones que ambos tienen el uno del otro, con el fin de distinguir y limitar los riesgos que en dicha relación se generan. </w:t>
      </w:r>
    </w:p>
    <w:p w:rsidR="009A7EB8" w:rsidRPr="004937A5" w:rsidRDefault="009A7EB8" w:rsidP="009A7EB8">
      <w:pPr>
        <w:jc w:val="both"/>
        <w:outlineLvl w:val="0"/>
        <w:rPr>
          <w:rFonts w:ascii="Arial" w:hAnsi="Arial" w:cs="Arial"/>
          <w:lang w:val="es-ES_tradnl"/>
        </w:rPr>
      </w:pPr>
      <w:r w:rsidRPr="004937A5">
        <w:rPr>
          <w:rFonts w:ascii="Arial" w:hAnsi="Arial" w:cs="Arial"/>
        </w:rPr>
        <w:t>Competencias de incidencia:</w:t>
      </w:r>
    </w:p>
    <w:p w:rsidR="009A7EB8" w:rsidRPr="004937A5" w:rsidRDefault="009A7EB8" w:rsidP="00A90EDE">
      <w:pPr>
        <w:pStyle w:val="Textoindependiente2"/>
        <w:numPr>
          <w:ilvl w:val="0"/>
          <w:numId w:val="4"/>
        </w:numPr>
        <w:spacing w:line="240" w:lineRule="auto"/>
        <w:rPr>
          <w:rFonts w:ascii="Arial" w:hAnsi="Arial" w:cs="Arial"/>
          <w:b/>
        </w:rPr>
      </w:pPr>
      <w:r w:rsidRPr="004937A5">
        <w:rPr>
          <w:rFonts w:ascii="Arial" w:hAnsi="Arial" w:cs="Arial"/>
          <w:b/>
        </w:rPr>
        <w:t>Pensamiento crítico y creativo</w:t>
      </w:r>
    </w:p>
    <w:p w:rsidR="009A7EB8" w:rsidRPr="004937A5" w:rsidRDefault="009A7EB8" w:rsidP="00A90EDE">
      <w:pPr>
        <w:pStyle w:val="Textoindependiente2"/>
        <w:numPr>
          <w:ilvl w:val="0"/>
          <w:numId w:val="4"/>
        </w:numPr>
        <w:spacing w:line="240" w:lineRule="auto"/>
        <w:rPr>
          <w:rFonts w:ascii="Arial" w:hAnsi="Arial" w:cs="Arial"/>
          <w:b/>
        </w:rPr>
      </w:pPr>
      <w:r w:rsidRPr="004937A5">
        <w:rPr>
          <w:rFonts w:ascii="Arial" w:hAnsi="Arial" w:cs="Arial"/>
          <w:b/>
        </w:rPr>
        <w:t>Cooperación y colaboración</w:t>
      </w:r>
    </w:p>
    <w:p w:rsidR="009A7EB8" w:rsidRPr="004937A5" w:rsidRDefault="009A7EB8" w:rsidP="00A90EDE">
      <w:pPr>
        <w:pStyle w:val="Textoindependiente2"/>
        <w:numPr>
          <w:ilvl w:val="0"/>
          <w:numId w:val="4"/>
        </w:numPr>
        <w:spacing w:line="240" w:lineRule="auto"/>
        <w:rPr>
          <w:rFonts w:ascii="Arial" w:hAnsi="Arial" w:cs="Arial"/>
          <w:b/>
        </w:rPr>
      </w:pPr>
      <w:r w:rsidRPr="004937A5">
        <w:rPr>
          <w:rFonts w:ascii="Arial" w:hAnsi="Arial" w:cs="Arial"/>
          <w:b/>
        </w:rPr>
        <w:t>Comunicación</w:t>
      </w:r>
    </w:p>
    <w:p w:rsidR="009A7EB8" w:rsidRPr="004937A5" w:rsidRDefault="009A7EB8" w:rsidP="00A90EDE">
      <w:pPr>
        <w:pStyle w:val="Textoindependiente2"/>
        <w:numPr>
          <w:ilvl w:val="0"/>
          <w:numId w:val="4"/>
        </w:numPr>
        <w:spacing w:line="240" w:lineRule="auto"/>
        <w:rPr>
          <w:rFonts w:ascii="Arial" w:hAnsi="Arial" w:cs="Arial"/>
        </w:rPr>
      </w:pPr>
      <w:r w:rsidRPr="004937A5">
        <w:rPr>
          <w:rFonts w:ascii="Arial" w:hAnsi="Arial" w:cs="Arial"/>
          <w:b/>
        </w:rPr>
        <w:t>Empatía</w:t>
      </w:r>
    </w:p>
    <w:p w:rsidR="009A7EB8" w:rsidRPr="004937A5" w:rsidRDefault="009A7EB8" w:rsidP="009A7EB8">
      <w:pPr>
        <w:pStyle w:val="Textoindependiente2"/>
        <w:spacing w:line="240" w:lineRule="auto"/>
        <w:rPr>
          <w:rFonts w:ascii="Arial" w:hAnsi="Arial" w:cs="Arial"/>
        </w:rPr>
      </w:pPr>
    </w:p>
    <w:p w:rsidR="009A7EB8" w:rsidRPr="004937A5" w:rsidRDefault="009A7EB8" w:rsidP="009A7EB8">
      <w:pPr>
        <w:pStyle w:val="Textoindependiente"/>
        <w:rPr>
          <w:rFonts w:ascii="Arial" w:hAnsi="Arial" w:cs="Arial"/>
        </w:rPr>
      </w:pPr>
    </w:p>
    <w:p w:rsidR="009A7EB8" w:rsidRPr="004937A5" w:rsidRDefault="009A7EB8" w:rsidP="009A7EB8">
      <w:pPr>
        <w:jc w:val="both"/>
        <w:rPr>
          <w:rFonts w:ascii="Arial" w:hAnsi="Arial" w:cs="Arial"/>
          <w:b/>
          <w:lang w:val="es-ES_tradnl"/>
        </w:rPr>
      </w:pPr>
      <w:r>
        <w:rPr>
          <w:rFonts w:ascii="Arial" w:hAnsi="Arial" w:cs="Arial"/>
          <w:b/>
          <w:noProof/>
          <w:lang w:val="es-ES"/>
        </w:rPr>
        <w:drawing>
          <wp:inline distT="0" distB="0" distL="0" distR="0">
            <wp:extent cx="467995" cy="797560"/>
            <wp:effectExtent l="19050" t="0" r="0" b="0"/>
            <wp:docPr id="122" name="Imagen 3"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MCj04151440000[1]"/>
                    <pic:cNvPicPr>
                      <a:picLocks noChangeAspect="1" noChangeArrowheads="1"/>
                    </pic:cNvPicPr>
                  </pic:nvPicPr>
                  <pic:blipFill>
                    <a:blip r:embed="rId7"/>
                    <a:srcRect/>
                    <a:stretch>
                      <a:fillRect/>
                    </a:stretch>
                  </pic:blipFill>
                  <pic:spPr bwMode="auto">
                    <a:xfrm>
                      <a:off x="0" y="0"/>
                      <a:ext cx="467995" cy="797560"/>
                    </a:xfrm>
                    <a:prstGeom prst="rect">
                      <a:avLst/>
                    </a:prstGeom>
                    <a:noFill/>
                    <a:ln w="9525">
                      <a:noFill/>
                      <a:miter lim="800000"/>
                      <a:headEnd/>
                      <a:tailEnd/>
                    </a:ln>
                  </pic:spPr>
                </pic:pic>
              </a:graphicData>
            </a:graphic>
          </wp:inline>
        </w:drawing>
      </w:r>
      <w:r w:rsidRPr="004937A5">
        <w:rPr>
          <w:rFonts w:ascii="Arial" w:hAnsi="Arial" w:cs="Arial"/>
          <w:b/>
          <w:lang w:val="es-ES_tradnl"/>
        </w:rPr>
        <w:t>Preparación de la actividad:</w:t>
      </w:r>
    </w:p>
    <w:p w:rsidR="009A7EB8" w:rsidRPr="004937A5" w:rsidRDefault="009A7EB8" w:rsidP="009A7EB8">
      <w:pPr>
        <w:jc w:val="both"/>
        <w:rPr>
          <w:rFonts w:ascii="Arial" w:hAnsi="Arial" w:cs="Arial"/>
          <w:b/>
          <w:lang w:val="es-ES_tradnl"/>
        </w:rPr>
      </w:pPr>
    </w:p>
    <w:p w:rsidR="009A7EB8" w:rsidRPr="004937A5" w:rsidRDefault="009A7EB8" w:rsidP="009A7EB8">
      <w:pPr>
        <w:jc w:val="both"/>
        <w:rPr>
          <w:rFonts w:ascii="Arial" w:hAnsi="Arial" w:cs="Arial"/>
          <w:b/>
          <w:lang w:val="es-ES_tradnl"/>
        </w:rPr>
      </w:pPr>
    </w:p>
    <w:p w:rsidR="009A7EB8" w:rsidRPr="004937A5" w:rsidRDefault="009A7EB8" w:rsidP="009A7EB8">
      <w:pPr>
        <w:jc w:val="both"/>
        <w:rPr>
          <w:rFonts w:ascii="Arial" w:hAnsi="Arial" w:cs="Arial"/>
          <w:lang w:val="es-ES_tradnl"/>
        </w:rPr>
      </w:pPr>
      <w:r w:rsidRPr="004937A5">
        <w:rPr>
          <w:rFonts w:ascii="Arial" w:hAnsi="Arial" w:cs="Arial"/>
          <w:lang w:val="es-ES_tradnl"/>
        </w:rPr>
        <w:t>La actividad está diseñada como una experiencia de dialogo tolerante y constructivo, por lo que es necesario que parta de una actitud abierta y sincera.</w:t>
      </w:r>
    </w:p>
    <w:p w:rsidR="009A7EB8" w:rsidRPr="004937A5" w:rsidRDefault="009A7EB8" w:rsidP="009A7EB8">
      <w:pPr>
        <w:jc w:val="both"/>
        <w:rPr>
          <w:rFonts w:ascii="Arial" w:hAnsi="Arial" w:cs="Arial"/>
          <w:lang w:val="es-ES_tradnl"/>
        </w:rPr>
      </w:pPr>
      <w:r w:rsidRPr="004937A5">
        <w:rPr>
          <w:rFonts w:ascii="Arial" w:hAnsi="Arial" w:cs="Arial"/>
          <w:lang w:val="es-ES_tradnl"/>
        </w:rPr>
        <w:t>La actividad es recomendable que se dirija por un facilitador que pueda fungir en un rol de neutralidad y de mediación entre los actores.</w:t>
      </w:r>
    </w:p>
    <w:p w:rsidR="009A7EB8" w:rsidRPr="004937A5" w:rsidRDefault="009A7EB8" w:rsidP="009A7EB8">
      <w:pPr>
        <w:jc w:val="both"/>
        <w:rPr>
          <w:rFonts w:ascii="Arial" w:hAnsi="Arial" w:cs="Arial"/>
          <w:lang w:val="es-ES_tradnl"/>
        </w:rPr>
      </w:pPr>
      <w:r w:rsidRPr="004937A5">
        <w:rPr>
          <w:rFonts w:ascii="Arial" w:hAnsi="Arial" w:cs="Arial"/>
          <w:lang w:val="es-ES_tradnl"/>
        </w:rPr>
        <w:t>Es necesario que se parta de dos reglas básicas:</w:t>
      </w:r>
    </w:p>
    <w:p w:rsidR="009A7EB8" w:rsidRPr="004937A5" w:rsidRDefault="009A7EB8" w:rsidP="009A7EB8">
      <w:pPr>
        <w:jc w:val="both"/>
        <w:rPr>
          <w:rFonts w:ascii="Arial" w:hAnsi="Arial" w:cs="Arial"/>
          <w:lang w:val="es-ES_tradnl"/>
        </w:rPr>
      </w:pPr>
    </w:p>
    <w:p w:rsidR="009A7EB8" w:rsidRPr="004937A5" w:rsidRDefault="009A7EB8" w:rsidP="00A90EDE">
      <w:pPr>
        <w:pStyle w:val="ListParagraph"/>
        <w:numPr>
          <w:ilvl w:val="0"/>
          <w:numId w:val="6"/>
        </w:numPr>
        <w:jc w:val="both"/>
        <w:rPr>
          <w:rFonts w:ascii="Arial" w:hAnsi="Arial" w:cs="Arial"/>
          <w:lang w:val="es-ES_tradnl"/>
        </w:rPr>
      </w:pPr>
      <w:r w:rsidRPr="004937A5">
        <w:rPr>
          <w:rFonts w:ascii="Arial" w:hAnsi="Arial" w:cs="Arial"/>
          <w:lang w:val="es-ES_tradnl"/>
        </w:rPr>
        <w:t>No personalizar las participaciones.</w:t>
      </w:r>
    </w:p>
    <w:p w:rsidR="009A7EB8" w:rsidRPr="004937A5" w:rsidRDefault="009A7EB8" w:rsidP="00A90EDE">
      <w:pPr>
        <w:pStyle w:val="ListParagraph"/>
        <w:numPr>
          <w:ilvl w:val="0"/>
          <w:numId w:val="6"/>
        </w:numPr>
        <w:jc w:val="both"/>
        <w:rPr>
          <w:rFonts w:ascii="Arial" w:hAnsi="Arial" w:cs="Arial"/>
          <w:lang w:val="es-ES_tradnl"/>
        </w:rPr>
      </w:pPr>
      <w:r w:rsidRPr="004937A5">
        <w:rPr>
          <w:rFonts w:ascii="Arial" w:hAnsi="Arial" w:cs="Arial"/>
          <w:lang w:val="es-ES_tradnl"/>
        </w:rPr>
        <w:t>No expresar calificativos peyorativos o descalificatorios de la condición moral, física o intelectual entre los diferentes actores.</w:t>
      </w:r>
    </w:p>
    <w:p w:rsidR="009A7EB8" w:rsidRPr="004937A5" w:rsidRDefault="009A7EB8" w:rsidP="009A7EB8">
      <w:pPr>
        <w:jc w:val="both"/>
        <w:rPr>
          <w:rFonts w:ascii="Arial" w:hAnsi="Arial" w:cs="Arial"/>
          <w:lang w:val="es-ES_tradnl"/>
        </w:rPr>
      </w:pPr>
    </w:p>
    <w:p w:rsidR="009A7EB8" w:rsidRPr="004937A5" w:rsidRDefault="009A7EB8" w:rsidP="009A7EB8">
      <w:pPr>
        <w:jc w:val="both"/>
        <w:rPr>
          <w:rFonts w:ascii="Arial" w:hAnsi="Arial" w:cs="Arial"/>
          <w:lang w:val="es-ES_tradnl"/>
        </w:rPr>
      </w:pPr>
      <w:r w:rsidRPr="004937A5">
        <w:rPr>
          <w:rFonts w:ascii="Arial" w:hAnsi="Arial" w:cs="Arial"/>
          <w:lang w:val="es-ES_tradnl"/>
        </w:rPr>
        <w:lastRenderedPageBreak/>
        <w:t>El facilitador debe en todo momento mantener presente dichas reglas y contener participaciones que las contradigan, motivando en todo momento las participaciones constructivas.</w:t>
      </w:r>
    </w:p>
    <w:p w:rsidR="009A7EB8" w:rsidRPr="004937A5" w:rsidRDefault="009A7EB8" w:rsidP="009A7EB8">
      <w:pPr>
        <w:jc w:val="both"/>
        <w:rPr>
          <w:rFonts w:ascii="Arial" w:hAnsi="Arial" w:cs="Arial"/>
          <w:lang w:val="es-ES_tradnl"/>
        </w:rPr>
      </w:pPr>
    </w:p>
    <w:p w:rsidR="009A7EB8" w:rsidRPr="004937A5" w:rsidRDefault="009A7EB8" w:rsidP="009A7EB8">
      <w:pPr>
        <w:jc w:val="both"/>
        <w:rPr>
          <w:rFonts w:ascii="Arial" w:hAnsi="Arial" w:cs="Arial"/>
          <w:lang w:val="es-ES_tradnl"/>
        </w:rPr>
      </w:pPr>
    </w:p>
    <w:p w:rsidR="009A7EB8" w:rsidRPr="004937A5" w:rsidRDefault="009A7EB8" w:rsidP="009A7EB8">
      <w:pPr>
        <w:jc w:val="both"/>
        <w:rPr>
          <w:rFonts w:ascii="Arial" w:hAnsi="Arial" w:cs="Arial"/>
          <w:lang w:val="es-ES_tradnl"/>
        </w:rPr>
      </w:pPr>
      <w:r w:rsidRPr="004937A5">
        <w:rPr>
          <w:rFonts w:ascii="Arial" w:hAnsi="Arial" w:cs="Arial"/>
          <w:lang w:val="es-ES_tradnl"/>
        </w:rPr>
        <w:t>Material Requerido:</w:t>
      </w:r>
    </w:p>
    <w:p w:rsidR="009A7EB8" w:rsidRPr="004937A5" w:rsidRDefault="009A7EB8" w:rsidP="009A7EB8">
      <w:pPr>
        <w:jc w:val="both"/>
        <w:rPr>
          <w:rFonts w:ascii="Arial" w:hAnsi="Arial" w:cs="Arial"/>
          <w:lang w:val="es-ES_tradnl"/>
        </w:rPr>
      </w:pPr>
    </w:p>
    <w:p w:rsidR="009A7EB8" w:rsidRPr="004937A5" w:rsidRDefault="009A7EB8" w:rsidP="009A7EB8">
      <w:pPr>
        <w:jc w:val="both"/>
        <w:rPr>
          <w:rFonts w:ascii="Arial" w:hAnsi="Arial" w:cs="Arial"/>
          <w:lang w:val="es-ES_tradnl"/>
        </w:rPr>
      </w:pPr>
    </w:p>
    <w:p w:rsidR="009A7EB8" w:rsidRPr="004937A5" w:rsidRDefault="009A7EB8" w:rsidP="00A90EDE">
      <w:pPr>
        <w:pStyle w:val="ListParagraph"/>
        <w:numPr>
          <w:ilvl w:val="0"/>
          <w:numId w:val="2"/>
        </w:numPr>
        <w:jc w:val="both"/>
        <w:rPr>
          <w:rFonts w:ascii="Arial" w:hAnsi="Arial" w:cs="Arial"/>
          <w:lang w:val="es-ES_tradnl"/>
        </w:rPr>
      </w:pPr>
      <w:r w:rsidRPr="004937A5">
        <w:rPr>
          <w:rFonts w:ascii="Arial" w:hAnsi="Arial" w:cs="Arial"/>
          <w:lang w:val="es-ES_tradnl"/>
        </w:rPr>
        <w:t>Hojas de rotafolio</w:t>
      </w:r>
    </w:p>
    <w:p w:rsidR="009A7EB8" w:rsidRPr="004937A5" w:rsidRDefault="009A7EB8" w:rsidP="00A90EDE">
      <w:pPr>
        <w:pStyle w:val="ListParagraph"/>
        <w:numPr>
          <w:ilvl w:val="0"/>
          <w:numId w:val="2"/>
        </w:numPr>
        <w:jc w:val="both"/>
        <w:rPr>
          <w:rFonts w:ascii="Arial" w:hAnsi="Arial" w:cs="Arial"/>
          <w:lang w:val="es-ES_tradnl"/>
        </w:rPr>
      </w:pPr>
      <w:r w:rsidRPr="004937A5">
        <w:rPr>
          <w:rFonts w:ascii="Arial" w:hAnsi="Arial" w:cs="Arial"/>
          <w:lang w:val="es-ES_tradnl"/>
        </w:rPr>
        <w:t>Marcadores base de agua de colores</w:t>
      </w:r>
    </w:p>
    <w:p w:rsidR="009A7EB8" w:rsidRPr="004937A5" w:rsidRDefault="009A7EB8" w:rsidP="00A90EDE">
      <w:pPr>
        <w:pStyle w:val="ListParagraph"/>
        <w:numPr>
          <w:ilvl w:val="0"/>
          <w:numId w:val="2"/>
        </w:numPr>
        <w:jc w:val="both"/>
        <w:rPr>
          <w:rFonts w:ascii="Arial" w:hAnsi="Arial" w:cs="Arial"/>
          <w:lang w:val="es-ES_tradnl"/>
        </w:rPr>
      </w:pPr>
      <w:r w:rsidRPr="004937A5">
        <w:rPr>
          <w:rFonts w:ascii="Arial" w:hAnsi="Arial" w:cs="Arial"/>
          <w:lang w:val="es-ES_tradnl"/>
        </w:rPr>
        <w:t>Cinta adhesiva</w:t>
      </w:r>
    </w:p>
    <w:p w:rsidR="009A7EB8" w:rsidRPr="004937A5" w:rsidRDefault="009A7EB8" w:rsidP="009A7EB8">
      <w:pPr>
        <w:jc w:val="both"/>
        <w:rPr>
          <w:rFonts w:ascii="Arial" w:hAnsi="Arial" w:cs="Arial"/>
          <w:lang w:val="es-ES_tradnl"/>
        </w:rPr>
      </w:pPr>
    </w:p>
    <w:p w:rsidR="009A7EB8" w:rsidRPr="004937A5" w:rsidRDefault="009A7EB8" w:rsidP="009A7EB8">
      <w:pPr>
        <w:jc w:val="both"/>
        <w:rPr>
          <w:rFonts w:ascii="Arial" w:hAnsi="Arial" w:cs="Arial"/>
          <w:lang w:val="es-ES_tradnl"/>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8978"/>
      </w:tblGrid>
      <w:tr w:rsidR="009A7EB8" w:rsidRPr="004937A5" w:rsidTr="0040137F">
        <w:tc>
          <w:tcPr>
            <w:tcW w:w="8978" w:type="dxa"/>
            <w:tcBorders>
              <w:top w:val="single" w:sz="4" w:space="0" w:color="000000"/>
              <w:left w:val="single" w:sz="4" w:space="0" w:color="000000"/>
              <w:bottom w:val="single" w:sz="4" w:space="0" w:color="000000"/>
              <w:right w:val="single" w:sz="4" w:space="0" w:color="000000"/>
            </w:tcBorders>
          </w:tcPr>
          <w:p w:rsidR="009A7EB8" w:rsidRPr="004937A5" w:rsidRDefault="009A7EB8" w:rsidP="0040137F">
            <w:pPr>
              <w:jc w:val="center"/>
              <w:rPr>
                <w:rFonts w:ascii="Arial" w:hAnsi="Arial" w:cs="Arial"/>
                <w:sz w:val="22"/>
                <w:szCs w:val="22"/>
                <w:lang w:val="es-ES_tradnl"/>
              </w:rPr>
            </w:pPr>
            <w:r w:rsidRPr="004937A5">
              <w:rPr>
                <w:rFonts w:ascii="Arial" w:hAnsi="Arial" w:cs="Arial"/>
                <w:b/>
                <w:sz w:val="22"/>
                <w:szCs w:val="22"/>
              </w:rPr>
              <w:t>Ficha técnica</w:t>
            </w:r>
          </w:p>
        </w:tc>
      </w:tr>
      <w:tr w:rsidR="009A7EB8" w:rsidRPr="004937A5" w:rsidTr="0040137F">
        <w:tc>
          <w:tcPr>
            <w:tcW w:w="8978" w:type="dxa"/>
            <w:tcBorders>
              <w:top w:val="single" w:sz="4" w:space="0" w:color="000000"/>
              <w:left w:val="single" w:sz="4" w:space="0" w:color="000000"/>
              <w:bottom w:val="single" w:sz="4" w:space="0" w:color="000000"/>
              <w:right w:val="single" w:sz="4" w:space="0" w:color="000000"/>
            </w:tcBorders>
          </w:tcPr>
          <w:p w:rsidR="009A7EB8" w:rsidRPr="004937A5" w:rsidRDefault="009A7EB8" w:rsidP="0040137F">
            <w:pPr>
              <w:jc w:val="both"/>
              <w:rPr>
                <w:rFonts w:ascii="Arial" w:hAnsi="Arial" w:cs="Arial"/>
                <w:color w:val="000000"/>
                <w:lang w:eastAsia="es-MX"/>
              </w:rPr>
            </w:pPr>
            <w:r w:rsidRPr="004937A5">
              <w:rPr>
                <w:rFonts w:ascii="Arial" w:hAnsi="Arial" w:cs="Arial"/>
                <w:color w:val="000000"/>
                <w:lang w:eastAsia="es-MX"/>
              </w:rPr>
              <w:t>La escuela, lejos de lo que pueda suponerse ante el incremento del consumo de sustancias ilegales  en los ámbitos escolares, es un factor de protección para los jóvenes a los que atiende. A la par de la familia, son los dos principales contextos de formación en todos los aspectos del sujeto social. Como en la familia, los padres, fungen el rol d modelaje en la transmisión de valores y patrones de comportamiento y de creencias; del mismo modo en la escuela, similar rol ocupan los docentes ante sus alumnos: modelo formativo y conformador de patrones sociales. De ahí que el papel del docente, en las respuestas que el fenómeno de las drogas requiere, sea en verdad fundamental y trascendente.</w:t>
            </w:r>
          </w:p>
          <w:p w:rsidR="009A7EB8" w:rsidRPr="004937A5" w:rsidRDefault="009A7EB8" w:rsidP="0040137F">
            <w:pPr>
              <w:jc w:val="both"/>
              <w:rPr>
                <w:rFonts w:ascii="Arial" w:hAnsi="Arial" w:cs="Arial"/>
                <w:color w:val="000000"/>
                <w:lang w:eastAsia="es-MX"/>
              </w:rPr>
            </w:pPr>
            <w:r w:rsidRPr="004937A5">
              <w:rPr>
                <w:rFonts w:ascii="Arial" w:hAnsi="Arial" w:cs="Arial"/>
                <w:color w:val="000000"/>
                <w:lang w:eastAsia="es-MX"/>
              </w:rPr>
              <w:t>Primero, siguiendo las evidencias que  investigaciones al respecto de la comunicación humano nos muestran, en las que el peso de nuestros mensajes recae no en los aspectos verbales sino en los elementos expresivos y comportamentales de nuestra comunicación: gestos, posturas, coherencia, etc., es claro que como formadores de otras personas, son nuestros actos los que deben dar sentido y respaldo a aquello que buscamos enseñar a los otros. Por eso, es fundamental que como docentes se brinden elementos coherentes entre lo que se enseña y lo que se trasmite por medios no verbales, esto es un elemento esencial para la  el  fortalecimiento de una cultura de la prevención generadora de estilos de vida saludables y la construcción de una ética en el actuar comunitario. Se debe estar atento a todas aquellas conductas o comportamientos incongruentes primero con la fines centrales de la educación, segundo con las normas específicas de la escuela y por último con la función docente. Son los docentes los primeros en cumplir con todos estos límites normativos y de convivencia.</w:t>
            </w:r>
          </w:p>
          <w:p w:rsidR="009A7EB8" w:rsidRPr="004937A5" w:rsidRDefault="009A7EB8" w:rsidP="0040137F">
            <w:pPr>
              <w:jc w:val="both"/>
              <w:rPr>
                <w:rFonts w:ascii="Arial" w:hAnsi="Arial" w:cs="Arial"/>
                <w:color w:val="000000"/>
                <w:lang w:eastAsia="es-MX"/>
              </w:rPr>
            </w:pPr>
            <w:r w:rsidRPr="004937A5">
              <w:rPr>
                <w:rFonts w:ascii="Arial" w:hAnsi="Arial" w:cs="Arial"/>
                <w:color w:val="000000"/>
                <w:lang w:eastAsia="es-MX"/>
              </w:rPr>
              <w:t>Otro aspecto que debe ser central en la labor docente es la de hacerse llegar información suficiente y actual en lo referente al mundo juvenil y sus problemas, la ignorancia respecto a esto es una limitante en su función formativa, en especial cuando es una constante que en el caso de un gran número de alumnos, son ellos los que pasan más tiempo que los mismos padres y es la escuela el espacio donde los muchos jóvenes encuentran más seguridad que en sus propios hogares.</w:t>
            </w:r>
          </w:p>
          <w:p w:rsidR="009A7EB8" w:rsidRPr="004937A5" w:rsidRDefault="009A7EB8" w:rsidP="0040137F">
            <w:pPr>
              <w:jc w:val="both"/>
              <w:rPr>
                <w:rFonts w:ascii="Arial" w:hAnsi="Arial" w:cs="Arial"/>
                <w:color w:val="000000"/>
                <w:lang w:eastAsia="es-MX"/>
              </w:rPr>
            </w:pPr>
            <w:r w:rsidRPr="004937A5">
              <w:rPr>
                <w:rFonts w:ascii="Arial" w:hAnsi="Arial" w:cs="Arial"/>
                <w:color w:val="000000"/>
                <w:lang w:eastAsia="es-MX"/>
              </w:rPr>
              <w:t xml:space="preserve">Así como los padres no pueden tener un control de las condiciones sociales que deben enfrentar sus hijos y el único lugar de seguridad que pueden ofrecer a estos es el mismo hogar, los profesores se encuentran en similar condición respecto al límite de su incidencia en la formación y seguridad de los alumnos, pues esta sólo puede ser construida en la relación establecida en el salón de clases. Es desde el salón que las actividades preventivas deben empezar a </w:t>
            </w:r>
            <w:r w:rsidRPr="004937A5">
              <w:rPr>
                <w:rFonts w:ascii="Arial" w:hAnsi="Arial" w:cs="Arial"/>
                <w:color w:val="000000"/>
                <w:lang w:eastAsia="es-MX"/>
              </w:rPr>
              <w:lastRenderedPageBreak/>
              <w:t>estructurarse en dos ejes fundamentales, la formación de habilidades sociales y la transmisión de valores a través de los cuales los jóvenes tengan elementos para enfrentar los dilemas que la vida social les plantes en diferentes etapas.</w:t>
            </w:r>
          </w:p>
          <w:p w:rsidR="009A7EB8" w:rsidRPr="004937A5" w:rsidRDefault="009A7EB8" w:rsidP="0040137F">
            <w:pPr>
              <w:jc w:val="both"/>
              <w:rPr>
                <w:rFonts w:ascii="Arial" w:hAnsi="Arial" w:cs="Arial"/>
                <w:color w:val="000000"/>
                <w:lang w:eastAsia="es-MX"/>
              </w:rPr>
            </w:pPr>
            <w:r w:rsidRPr="004937A5">
              <w:rPr>
                <w:rFonts w:ascii="Arial" w:hAnsi="Arial" w:cs="Arial"/>
                <w:color w:val="000000"/>
                <w:lang w:eastAsia="es-MX"/>
              </w:rPr>
              <w:t>Planteándonos en un plano metafórico, si la escuela es el segundo hogar de nuestros jóvenes, los docentes son sus segundos padres y, por tanto, es el salón de clases desde donde se estructura el actuar social que se reflejará en la comunidad escolar en su conjunto: ambiente sano, relaciones estables, rendimiento eficiente y  sentido de identidad y pertenencia.</w:t>
            </w:r>
          </w:p>
          <w:p w:rsidR="009A7EB8" w:rsidRPr="004937A5" w:rsidRDefault="009A7EB8" w:rsidP="0040137F">
            <w:pPr>
              <w:jc w:val="both"/>
              <w:rPr>
                <w:rFonts w:ascii="Arial" w:hAnsi="Arial" w:cs="Arial"/>
                <w:color w:val="000000"/>
                <w:lang w:eastAsia="es-MX"/>
              </w:rPr>
            </w:pPr>
            <w:r w:rsidRPr="004937A5">
              <w:rPr>
                <w:rFonts w:ascii="Arial" w:hAnsi="Arial" w:cs="Arial"/>
                <w:color w:val="000000"/>
                <w:lang w:eastAsia="es-MX"/>
              </w:rPr>
              <w:t>Así pues, más allá de la función esencial de los docentes en la construcción de mecanismos y estrategias preventivas, hay que poner especial atención al ámbito microrelacional en el cual la congruencia y coherencia de discursos y prácticas sociales se refleja como un sentido favorecedor de relaciones protectoras o reproductor de ejercicios de poder que gestan el riesgo de la desvinculación social.</w:t>
            </w:r>
          </w:p>
          <w:p w:rsidR="009A7EB8" w:rsidRPr="004937A5" w:rsidRDefault="009A7EB8" w:rsidP="0040137F">
            <w:pPr>
              <w:jc w:val="both"/>
              <w:rPr>
                <w:rFonts w:ascii="Arial" w:hAnsi="Arial" w:cs="Arial"/>
                <w:sz w:val="22"/>
                <w:szCs w:val="22"/>
              </w:rPr>
            </w:pPr>
          </w:p>
        </w:tc>
      </w:tr>
    </w:tbl>
    <w:p w:rsidR="009A7EB8" w:rsidRPr="004937A5" w:rsidRDefault="009A7EB8" w:rsidP="009A7EB8">
      <w:pPr>
        <w:jc w:val="both"/>
        <w:rPr>
          <w:rFonts w:ascii="Arial" w:hAnsi="Arial" w:cs="Arial"/>
          <w:lang w:val="es-ES_tradnl"/>
        </w:rPr>
      </w:pPr>
    </w:p>
    <w:p w:rsidR="009A7EB8" w:rsidRPr="004937A5" w:rsidRDefault="009A7EB8" w:rsidP="009A7EB8">
      <w:pPr>
        <w:jc w:val="both"/>
        <w:rPr>
          <w:rFonts w:ascii="Arial" w:hAnsi="Arial" w:cs="Arial"/>
          <w:lang w:val="es-ES_tradnl"/>
        </w:rPr>
      </w:pPr>
    </w:p>
    <w:p w:rsidR="009A7EB8" w:rsidRPr="004937A5" w:rsidRDefault="009A7EB8" w:rsidP="009A7EB8">
      <w:pPr>
        <w:jc w:val="both"/>
        <w:rPr>
          <w:rFonts w:ascii="Arial" w:hAnsi="Arial" w:cs="Arial"/>
          <w:b/>
          <w:bCs/>
          <w:lang w:val="es-ES_tradnl"/>
        </w:rPr>
      </w:pPr>
    </w:p>
    <w:p w:rsidR="009A7EB8" w:rsidRPr="004937A5" w:rsidRDefault="009A7EB8" w:rsidP="009A7EB8">
      <w:pPr>
        <w:jc w:val="both"/>
        <w:outlineLvl w:val="0"/>
        <w:rPr>
          <w:rFonts w:ascii="Arial" w:hAnsi="Arial" w:cs="Arial"/>
          <w:b/>
          <w:bCs/>
          <w:lang w:val="es-ES_tradnl"/>
        </w:rPr>
      </w:pPr>
      <w:r w:rsidRPr="004937A5">
        <w:rPr>
          <w:rFonts w:ascii="Arial" w:hAnsi="Arial" w:cs="Arial"/>
          <w:b/>
          <w:bCs/>
          <w:lang w:val="es-ES_tradnl"/>
        </w:rPr>
        <w:t>Mecánica de aplicación:</w:t>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r>
      <w:r w:rsidRPr="004937A5">
        <w:rPr>
          <w:rFonts w:ascii="Arial" w:hAnsi="Arial" w:cs="Arial"/>
          <w:b/>
          <w:bCs/>
          <w:lang w:val="es-ES_tradnl"/>
        </w:rPr>
        <w:tab/>
        <w:t xml:space="preserve">      </w:t>
      </w:r>
      <w:r>
        <w:rPr>
          <w:rFonts w:ascii="Arial" w:hAnsi="Arial" w:cs="Arial"/>
          <w:b/>
          <w:noProof/>
          <w:lang w:val="es-ES"/>
        </w:rPr>
        <w:drawing>
          <wp:inline distT="0" distB="0" distL="0" distR="0">
            <wp:extent cx="563245" cy="563245"/>
            <wp:effectExtent l="19050" t="0" r="8255" b="0"/>
            <wp:docPr id="123" name="Imagen 4"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Cj02859680000[1]"/>
                    <pic:cNvPicPr>
                      <a:picLocks noChangeAspect="1" noChangeArrowheads="1"/>
                    </pic:cNvPicPr>
                  </pic:nvPicPr>
                  <pic:blipFill>
                    <a:blip r:embed="rId8"/>
                    <a:srcRect/>
                    <a:stretch>
                      <a:fillRect/>
                    </a:stretch>
                  </pic:blipFill>
                  <pic:spPr bwMode="auto">
                    <a:xfrm>
                      <a:off x="0" y="0"/>
                      <a:ext cx="563245" cy="563245"/>
                    </a:xfrm>
                    <a:prstGeom prst="rect">
                      <a:avLst/>
                    </a:prstGeom>
                    <a:noFill/>
                    <a:ln w="9525">
                      <a:noFill/>
                      <a:miter lim="800000"/>
                      <a:headEnd/>
                      <a:tailEnd/>
                    </a:ln>
                  </pic:spPr>
                </pic:pic>
              </a:graphicData>
            </a:graphic>
          </wp:inline>
        </w:drawing>
      </w:r>
    </w:p>
    <w:p w:rsidR="009A7EB8" w:rsidRPr="004937A5" w:rsidRDefault="009A7EB8" w:rsidP="009A7EB8">
      <w:pPr>
        <w:jc w:val="both"/>
        <w:rPr>
          <w:rFonts w:ascii="Arial" w:hAnsi="Arial" w:cs="Arial"/>
          <w:b/>
          <w:bCs/>
          <w:lang w:val="es-ES_tradnl"/>
        </w:rPr>
      </w:pPr>
    </w:p>
    <w:p w:rsidR="009A7EB8" w:rsidRPr="004937A5" w:rsidRDefault="009A7EB8" w:rsidP="00A90EDE">
      <w:pPr>
        <w:pStyle w:val="ListParagraph"/>
        <w:numPr>
          <w:ilvl w:val="0"/>
          <w:numId w:val="3"/>
        </w:numPr>
        <w:spacing w:after="120"/>
        <w:jc w:val="both"/>
        <w:rPr>
          <w:rFonts w:ascii="Arial" w:hAnsi="Arial" w:cs="Arial"/>
          <w:color w:val="333333"/>
        </w:rPr>
      </w:pPr>
      <w:r w:rsidRPr="004937A5">
        <w:rPr>
          <w:rFonts w:ascii="Arial" w:hAnsi="Arial" w:cs="Arial"/>
          <w:color w:val="333333"/>
        </w:rPr>
        <w:t>La actividad se realizará en un primer momento mediante una modalidad de participación separada y paralela en la que se deberá reflexionar respecto a los siguientes temas:</w:t>
      </w:r>
    </w:p>
    <w:p w:rsidR="009A7EB8" w:rsidRPr="004937A5" w:rsidRDefault="009A7EB8" w:rsidP="009A7EB8">
      <w:pPr>
        <w:pStyle w:val="ListParagraph"/>
        <w:spacing w:after="120"/>
        <w:jc w:val="both"/>
        <w:rPr>
          <w:rFonts w:ascii="Arial" w:hAnsi="Arial" w:cs="Arial"/>
          <w:color w:val="333333"/>
        </w:rPr>
      </w:pPr>
    </w:p>
    <w:p w:rsidR="009A7EB8" w:rsidRPr="004937A5" w:rsidRDefault="009A7EB8" w:rsidP="009A7EB8">
      <w:pPr>
        <w:pStyle w:val="ListParagraph"/>
        <w:spacing w:after="120"/>
        <w:jc w:val="both"/>
        <w:rPr>
          <w:rFonts w:ascii="Arial" w:hAnsi="Arial" w:cs="Arial"/>
          <w:b/>
          <w:color w:val="333333"/>
        </w:rPr>
      </w:pPr>
      <w:r w:rsidRPr="004937A5">
        <w:rPr>
          <w:rFonts w:ascii="Arial" w:hAnsi="Arial" w:cs="Arial"/>
          <w:b/>
          <w:color w:val="333333"/>
        </w:rPr>
        <w:t>ALUMNOS</w:t>
      </w:r>
    </w:p>
    <w:p w:rsidR="009A7EB8" w:rsidRPr="004937A5" w:rsidRDefault="009A7EB8" w:rsidP="00A90EDE">
      <w:pPr>
        <w:pStyle w:val="ListParagraph"/>
        <w:numPr>
          <w:ilvl w:val="0"/>
          <w:numId w:val="5"/>
        </w:numPr>
        <w:spacing w:after="120"/>
        <w:jc w:val="both"/>
        <w:rPr>
          <w:rFonts w:ascii="Arial" w:hAnsi="Arial" w:cs="Arial"/>
          <w:color w:val="333333"/>
        </w:rPr>
      </w:pPr>
      <w:r w:rsidRPr="004937A5">
        <w:rPr>
          <w:rFonts w:ascii="Arial" w:hAnsi="Arial" w:cs="Arial"/>
          <w:color w:val="333333"/>
        </w:rPr>
        <w:t xml:space="preserve">Primero: </w:t>
      </w:r>
      <w:r w:rsidRPr="004937A5">
        <w:rPr>
          <w:rFonts w:ascii="Arial" w:hAnsi="Arial" w:cs="Arial"/>
          <w:b/>
          <w:color w:val="333333"/>
        </w:rPr>
        <w:t>“¿Qué piensan los alumnos de los docentes?”</w:t>
      </w:r>
    </w:p>
    <w:p w:rsidR="009A7EB8" w:rsidRPr="004937A5" w:rsidRDefault="009A7EB8" w:rsidP="00A90EDE">
      <w:pPr>
        <w:pStyle w:val="ListParagraph"/>
        <w:numPr>
          <w:ilvl w:val="0"/>
          <w:numId w:val="5"/>
        </w:numPr>
        <w:spacing w:after="120"/>
        <w:jc w:val="both"/>
        <w:rPr>
          <w:rFonts w:ascii="Arial" w:hAnsi="Arial" w:cs="Arial"/>
          <w:color w:val="333333"/>
        </w:rPr>
      </w:pPr>
      <w:r w:rsidRPr="004937A5">
        <w:rPr>
          <w:rFonts w:ascii="Arial" w:hAnsi="Arial" w:cs="Arial"/>
          <w:color w:val="333333"/>
        </w:rPr>
        <w:t xml:space="preserve">Segundo: </w:t>
      </w:r>
      <w:r w:rsidRPr="004937A5">
        <w:rPr>
          <w:rFonts w:ascii="Arial" w:hAnsi="Arial" w:cs="Arial"/>
          <w:b/>
          <w:color w:val="333333"/>
        </w:rPr>
        <w:t>“¿Qué cree que piensan los docentes de los alumnos?”</w:t>
      </w:r>
    </w:p>
    <w:p w:rsidR="009A7EB8" w:rsidRPr="004937A5" w:rsidRDefault="009A7EB8" w:rsidP="009A7EB8">
      <w:pPr>
        <w:pStyle w:val="ListParagraph"/>
        <w:spacing w:after="120"/>
        <w:ind w:left="1440"/>
        <w:jc w:val="both"/>
        <w:rPr>
          <w:rFonts w:ascii="Arial" w:hAnsi="Arial" w:cs="Arial"/>
          <w:color w:val="333333"/>
        </w:rPr>
      </w:pPr>
    </w:p>
    <w:p w:rsidR="009A7EB8" w:rsidRPr="004937A5" w:rsidRDefault="009A7EB8" w:rsidP="009A7EB8">
      <w:pPr>
        <w:pStyle w:val="ListParagraph"/>
        <w:spacing w:after="120"/>
        <w:jc w:val="both"/>
        <w:rPr>
          <w:rFonts w:ascii="Arial" w:hAnsi="Arial" w:cs="Arial"/>
          <w:b/>
          <w:color w:val="333333"/>
        </w:rPr>
      </w:pPr>
      <w:r w:rsidRPr="004937A5">
        <w:rPr>
          <w:rFonts w:ascii="Arial" w:hAnsi="Arial" w:cs="Arial"/>
          <w:b/>
          <w:color w:val="333333"/>
        </w:rPr>
        <w:t>DOCENTES</w:t>
      </w:r>
    </w:p>
    <w:p w:rsidR="009A7EB8" w:rsidRPr="004937A5" w:rsidRDefault="009A7EB8" w:rsidP="00A90EDE">
      <w:pPr>
        <w:pStyle w:val="ListParagraph"/>
        <w:numPr>
          <w:ilvl w:val="0"/>
          <w:numId w:val="5"/>
        </w:numPr>
        <w:spacing w:after="120"/>
        <w:jc w:val="both"/>
        <w:rPr>
          <w:rFonts w:ascii="Arial" w:hAnsi="Arial" w:cs="Arial"/>
          <w:b/>
          <w:color w:val="333333"/>
        </w:rPr>
      </w:pPr>
      <w:r w:rsidRPr="004937A5">
        <w:rPr>
          <w:rFonts w:ascii="Arial" w:hAnsi="Arial" w:cs="Arial"/>
          <w:color w:val="333333"/>
        </w:rPr>
        <w:t xml:space="preserve">Primero: </w:t>
      </w:r>
      <w:r w:rsidRPr="004937A5">
        <w:rPr>
          <w:rFonts w:ascii="Arial" w:hAnsi="Arial" w:cs="Arial"/>
          <w:b/>
          <w:color w:val="333333"/>
        </w:rPr>
        <w:t>“¿Qué piensan los docentes de los alumnos?”</w:t>
      </w:r>
    </w:p>
    <w:p w:rsidR="009A7EB8" w:rsidRPr="004937A5" w:rsidRDefault="009A7EB8" w:rsidP="00A90EDE">
      <w:pPr>
        <w:pStyle w:val="ListParagraph"/>
        <w:numPr>
          <w:ilvl w:val="0"/>
          <w:numId w:val="5"/>
        </w:numPr>
        <w:spacing w:after="120"/>
        <w:jc w:val="both"/>
        <w:rPr>
          <w:rFonts w:ascii="Arial" w:hAnsi="Arial" w:cs="Arial"/>
          <w:color w:val="333333"/>
        </w:rPr>
      </w:pPr>
      <w:r w:rsidRPr="004937A5">
        <w:rPr>
          <w:rFonts w:ascii="Arial" w:hAnsi="Arial" w:cs="Arial"/>
          <w:color w:val="333333"/>
        </w:rPr>
        <w:t xml:space="preserve">Segundo: </w:t>
      </w:r>
      <w:r w:rsidRPr="004937A5">
        <w:rPr>
          <w:rFonts w:ascii="Arial" w:hAnsi="Arial" w:cs="Arial"/>
          <w:b/>
          <w:color w:val="333333"/>
        </w:rPr>
        <w:t>“¿Qué cree que piensan los alumnos de los docentes?”</w:t>
      </w:r>
    </w:p>
    <w:p w:rsidR="009A7EB8" w:rsidRPr="004937A5" w:rsidRDefault="009A7EB8" w:rsidP="00A90EDE">
      <w:pPr>
        <w:pStyle w:val="ListParagraph"/>
        <w:numPr>
          <w:ilvl w:val="0"/>
          <w:numId w:val="3"/>
        </w:numPr>
        <w:jc w:val="both"/>
        <w:rPr>
          <w:rFonts w:ascii="Arial" w:hAnsi="Arial" w:cs="Arial"/>
        </w:rPr>
      </w:pPr>
      <w:r w:rsidRPr="004937A5">
        <w:rPr>
          <w:rFonts w:ascii="Arial" w:hAnsi="Arial" w:cs="Arial"/>
        </w:rPr>
        <w:t>Los datos externados se registran en una hoja de rotafolio por tema.</w:t>
      </w:r>
    </w:p>
    <w:p w:rsidR="009A7EB8" w:rsidRPr="004937A5" w:rsidRDefault="009A7EB8" w:rsidP="00A90EDE">
      <w:pPr>
        <w:pStyle w:val="ListParagraph"/>
        <w:numPr>
          <w:ilvl w:val="0"/>
          <w:numId w:val="3"/>
        </w:numPr>
        <w:jc w:val="both"/>
        <w:rPr>
          <w:rFonts w:ascii="Arial" w:hAnsi="Arial" w:cs="Arial"/>
        </w:rPr>
      </w:pPr>
      <w:r w:rsidRPr="004937A5">
        <w:rPr>
          <w:rFonts w:ascii="Arial" w:hAnsi="Arial" w:cs="Arial"/>
        </w:rPr>
        <w:t>En actividad plenaria se muestran los resultados de ambos actores y se solicita por el facilitador que se reflexione respecto a:</w:t>
      </w:r>
    </w:p>
    <w:p w:rsidR="009A7EB8" w:rsidRPr="004937A5" w:rsidRDefault="009A7EB8" w:rsidP="00A90EDE">
      <w:pPr>
        <w:pStyle w:val="ListParagraph"/>
        <w:numPr>
          <w:ilvl w:val="0"/>
          <w:numId w:val="7"/>
        </w:numPr>
        <w:jc w:val="both"/>
        <w:rPr>
          <w:rFonts w:ascii="Arial" w:hAnsi="Arial" w:cs="Arial"/>
        </w:rPr>
      </w:pPr>
      <w:r w:rsidRPr="004937A5">
        <w:rPr>
          <w:rFonts w:ascii="Arial" w:hAnsi="Arial" w:cs="Arial"/>
        </w:rPr>
        <w:t>¿Qué conclusiones se pueden extraer de ambas experiencias?</w:t>
      </w:r>
    </w:p>
    <w:p w:rsidR="009A7EB8" w:rsidRPr="004937A5" w:rsidRDefault="009A7EB8" w:rsidP="00A90EDE">
      <w:pPr>
        <w:pStyle w:val="ListParagraph"/>
        <w:numPr>
          <w:ilvl w:val="0"/>
          <w:numId w:val="7"/>
        </w:numPr>
        <w:jc w:val="both"/>
        <w:rPr>
          <w:rFonts w:ascii="Arial" w:hAnsi="Arial" w:cs="Arial"/>
        </w:rPr>
      </w:pPr>
      <w:r w:rsidRPr="004937A5">
        <w:rPr>
          <w:rFonts w:ascii="Arial" w:hAnsi="Arial" w:cs="Arial"/>
        </w:rPr>
        <w:t>¿Qué conductas y actitudes generan las diferentes representaciones de los actores?</w:t>
      </w:r>
    </w:p>
    <w:p w:rsidR="009A7EB8" w:rsidRPr="004937A5" w:rsidRDefault="009A7EB8" w:rsidP="00A90EDE">
      <w:pPr>
        <w:pStyle w:val="ListParagraph"/>
        <w:numPr>
          <w:ilvl w:val="0"/>
          <w:numId w:val="7"/>
        </w:numPr>
        <w:jc w:val="both"/>
        <w:rPr>
          <w:rFonts w:ascii="Arial" w:hAnsi="Arial" w:cs="Arial"/>
        </w:rPr>
      </w:pPr>
      <w:r w:rsidRPr="004937A5">
        <w:rPr>
          <w:rFonts w:ascii="Arial" w:hAnsi="Arial" w:cs="Arial"/>
        </w:rPr>
        <w:t>¿Cómo cambiar dichas imágenes?</w:t>
      </w:r>
    </w:p>
    <w:p w:rsidR="009A7EB8" w:rsidRPr="004937A5" w:rsidRDefault="009A7EB8" w:rsidP="00A90EDE">
      <w:pPr>
        <w:pStyle w:val="ListParagraph"/>
        <w:numPr>
          <w:ilvl w:val="0"/>
          <w:numId w:val="7"/>
        </w:numPr>
        <w:jc w:val="both"/>
        <w:rPr>
          <w:rFonts w:ascii="Arial" w:hAnsi="Arial" w:cs="Arial"/>
        </w:rPr>
      </w:pPr>
      <w:r w:rsidRPr="004937A5">
        <w:rPr>
          <w:rFonts w:ascii="Arial" w:hAnsi="Arial" w:cs="Arial"/>
        </w:rPr>
        <w:t>¿Qué acciones se pueden emprender para facilitar el acercamiento de ambos actores?</w:t>
      </w:r>
    </w:p>
    <w:p w:rsidR="009A7EB8" w:rsidRPr="004937A5" w:rsidRDefault="009A7EB8" w:rsidP="009A7EB8">
      <w:pPr>
        <w:ind w:left="360"/>
        <w:jc w:val="both"/>
        <w:rPr>
          <w:rFonts w:ascii="Arial" w:hAnsi="Arial" w:cs="Arial"/>
        </w:rPr>
      </w:pPr>
    </w:p>
    <w:p w:rsidR="009A7EB8" w:rsidRPr="004937A5" w:rsidRDefault="009A7EB8" w:rsidP="009A7EB8">
      <w:pPr>
        <w:ind w:left="360"/>
        <w:jc w:val="both"/>
        <w:rPr>
          <w:rFonts w:ascii="Arial" w:hAnsi="Arial" w:cs="Arial"/>
        </w:rPr>
      </w:pPr>
    </w:p>
    <w:p w:rsidR="009A7EB8" w:rsidRPr="004937A5" w:rsidRDefault="009A7EB8" w:rsidP="009A7EB8">
      <w:pPr>
        <w:jc w:val="both"/>
        <w:outlineLvl w:val="0"/>
        <w:rPr>
          <w:rFonts w:ascii="Arial" w:hAnsi="Arial" w:cs="Arial"/>
          <w:b/>
        </w:rPr>
      </w:pPr>
      <w:r w:rsidRPr="004937A5">
        <w:rPr>
          <w:rFonts w:ascii="Arial" w:hAnsi="Arial" w:cs="Arial"/>
          <w:b/>
        </w:rPr>
        <w:t>Seguimiento:</w:t>
      </w:r>
    </w:p>
    <w:p w:rsidR="009A7EB8" w:rsidRPr="004937A5" w:rsidRDefault="009A7EB8" w:rsidP="009A7EB8">
      <w:pPr>
        <w:jc w:val="both"/>
        <w:outlineLvl w:val="0"/>
        <w:rPr>
          <w:rFonts w:ascii="Arial" w:hAnsi="Arial" w:cs="Arial"/>
          <w:b/>
        </w:rPr>
      </w:pPr>
    </w:p>
    <w:p w:rsidR="009A7EB8" w:rsidRPr="004937A5" w:rsidRDefault="009A7EB8" w:rsidP="00A90EDE">
      <w:pPr>
        <w:numPr>
          <w:ilvl w:val="0"/>
          <w:numId w:val="1"/>
        </w:numPr>
        <w:jc w:val="both"/>
        <w:rPr>
          <w:rFonts w:ascii="Arial" w:hAnsi="Arial" w:cs="Arial"/>
        </w:rPr>
      </w:pPr>
      <w:r w:rsidRPr="004937A5">
        <w:rPr>
          <w:rFonts w:ascii="Arial" w:hAnsi="Arial" w:cs="Arial"/>
        </w:rPr>
        <w:lastRenderedPageBreak/>
        <w:t>Lista de acciones y compromisos.</w:t>
      </w:r>
    </w:p>
    <w:p w:rsidR="009A7EB8" w:rsidRPr="004937A5" w:rsidRDefault="009A7EB8" w:rsidP="00A90EDE">
      <w:pPr>
        <w:numPr>
          <w:ilvl w:val="0"/>
          <w:numId w:val="1"/>
        </w:numPr>
        <w:jc w:val="both"/>
        <w:rPr>
          <w:rFonts w:ascii="Arial" w:hAnsi="Arial" w:cs="Arial"/>
        </w:rPr>
      </w:pPr>
      <w:r w:rsidRPr="004937A5">
        <w:rPr>
          <w:rFonts w:ascii="Arial" w:hAnsi="Arial" w:cs="Arial"/>
        </w:rPr>
        <w:t xml:space="preserve">Realización de las acciones. </w:t>
      </w:r>
    </w:p>
    <w:p w:rsidR="009A13C7" w:rsidRPr="004937A5" w:rsidRDefault="009A13C7" w:rsidP="009A13C7">
      <w:pPr>
        <w:jc w:val="both"/>
        <w:outlineLvl w:val="0"/>
        <w:rPr>
          <w:rFonts w:ascii="Arial" w:hAnsi="Arial" w:cs="Arial"/>
          <w:b/>
          <w:bCs/>
          <w:lang w:val="es-ES_tradnl"/>
        </w:rPr>
      </w:pPr>
    </w:p>
    <w:sectPr w:rsidR="009A13C7" w:rsidRPr="004937A5" w:rsidSect="00782721">
      <w:pgSz w:w="11906" w:h="16838"/>
      <w:pgMar w:top="1361" w:right="1304" w:bottom="1361" w:left="130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CF1E9D"/>
    <w:multiLevelType w:val="hybridMultilevel"/>
    <w:tmpl w:val="55CE2AC0"/>
    <w:lvl w:ilvl="0" w:tplc="080A000F">
      <w:start w:val="1"/>
      <w:numFmt w:val="decimal"/>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
    <w:nsid w:val="2F173A40"/>
    <w:multiLevelType w:val="hybridMultilevel"/>
    <w:tmpl w:val="E7CE5904"/>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322041E7"/>
    <w:multiLevelType w:val="hybridMultilevel"/>
    <w:tmpl w:val="10C00CEA"/>
    <w:lvl w:ilvl="0" w:tplc="9210D53C">
      <w:numFmt w:val="bullet"/>
      <w:lvlText w:val="-"/>
      <w:lvlJc w:val="left"/>
      <w:pPr>
        <w:ind w:left="720" w:hanging="360"/>
      </w:pPr>
      <w:rPr>
        <w:rFonts w:ascii="Arial" w:eastAsia="Times New Roman" w:hAnsi="Aria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3">
    <w:nsid w:val="5E1770FD"/>
    <w:multiLevelType w:val="hybridMultilevel"/>
    <w:tmpl w:val="E39C7BCC"/>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61A552CD"/>
    <w:multiLevelType w:val="hybridMultilevel"/>
    <w:tmpl w:val="7CA43768"/>
    <w:lvl w:ilvl="0" w:tplc="080A000B">
      <w:start w:val="1"/>
      <w:numFmt w:val="bullet"/>
      <w:lvlText w:val=""/>
      <w:lvlJc w:val="left"/>
      <w:pPr>
        <w:ind w:left="720" w:hanging="360"/>
      </w:pPr>
      <w:rPr>
        <w:rFonts w:ascii="Wingdings" w:hAnsi="Wingdings"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5">
    <w:nsid w:val="764F7B38"/>
    <w:multiLevelType w:val="hybridMultilevel"/>
    <w:tmpl w:val="C9400F86"/>
    <w:lvl w:ilvl="0" w:tplc="080A0001">
      <w:start w:val="1"/>
      <w:numFmt w:val="bullet"/>
      <w:lvlText w:val=""/>
      <w:lvlJc w:val="left"/>
      <w:pPr>
        <w:ind w:left="1440" w:hanging="360"/>
      </w:pPr>
      <w:rPr>
        <w:rFonts w:ascii="Symbol" w:hAnsi="Symbol" w:hint="default"/>
      </w:rPr>
    </w:lvl>
    <w:lvl w:ilvl="1" w:tplc="080A0003">
      <w:start w:val="1"/>
      <w:numFmt w:val="bullet"/>
      <w:lvlText w:val="o"/>
      <w:lvlJc w:val="left"/>
      <w:pPr>
        <w:ind w:left="2160" w:hanging="360"/>
      </w:pPr>
      <w:rPr>
        <w:rFonts w:ascii="Courier New" w:hAnsi="Courier New" w:hint="default"/>
      </w:rPr>
    </w:lvl>
    <w:lvl w:ilvl="2" w:tplc="080A0005">
      <w:start w:val="1"/>
      <w:numFmt w:val="bullet"/>
      <w:lvlText w:val=""/>
      <w:lvlJc w:val="left"/>
      <w:pPr>
        <w:ind w:left="2880" w:hanging="360"/>
      </w:pPr>
      <w:rPr>
        <w:rFonts w:ascii="Wingdings" w:hAnsi="Wingdings" w:hint="default"/>
      </w:rPr>
    </w:lvl>
    <w:lvl w:ilvl="3" w:tplc="080A0001">
      <w:start w:val="1"/>
      <w:numFmt w:val="bullet"/>
      <w:lvlText w:val=""/>
      <w:lvlJc w:val="left"/>
      <w:pPr>
        <w:ind w:left="3600" w:hanging="360"/>
      </w:pPr>
      <w:rPr>
        <w:rFonts w:ascii="Symbol" w:hAnsi="Symbol" w:hint="default"/>
      </w:rPr>
    </w:lvl>
    <w:lvl w:ilvl="4" w:tplc="080A0003">
      <w:start w:val="1"/>
      <w:numFmt w:val="bullet"/>
      <w:lvlText w:val="o"/>
      <w:lvlJc w:val="left"/>
      <w:pPr>
        <w:ind w:left="4320" w:hanging="360"/>
      </w:pPr>
      <w:rPr>
        <w:rFonts w:ascii="Courier New" w:hAnsi="Courier New" w:hint="default"/>
      </w:rPr>
    </w:lvl>
    <w:lvl w:ilvl="5" w:tplc="080A0005">
      <w:start w:val="1"/>
      <w:numFmt w:val="bullet"/>
      <w:lvlText w:val=""/>
      <w:lvlJc w:val="left"/>
      <w:pPr>
        <w:ind w:left="5040" w:hanging="360"/>
      </w:pPr>
      <w:rPr>
        <w:rFonts w:ascii="Wingdings" w:hAnsi="Wingdings" w:hint="default"/>
      </w:rPr>
    </w:lvl>
    <w:lvl w:ilvl="6" w:tplc="080A0001">
      <w:start w:val="1"/>
      <w:numFmt w:val="bullet"/>
      <w:lvlText w:val=""/>
      <w:lvlJc w:val="left"/>
      <w:pPr>
        <w:ind w:left="5760" w:hanging="360"/>
      </w:pPr>
      <w:rPr>
        <w:rFonts w:ascii="Symbol" w:hAnsi="Symbol" w:hint="default"/>
      </w:rPr>
    </w:lvl>
    <w:lvl w:ilvl="7" w:tplc="080A0003">
      <w:start w:val="1"/>
      <w:numFmt w:val="bullet"/>
      <w:lvlText w:val="o"/>
      <w:lvlJc w:val="left"/>
      <w:pPr>
        <w:ind w:left="6480" w:hanging="360"/>
      </w:pPr>
      <w:rPr>
        <w:rFonts w:ascii="Courier New" w:hAnsi="Courier New" w:hint="default"/>
      </w:rPr>
    </w:lvl>
    <w:lvl w:ilvl="8" w:tplc="080A0005">
      <w:start w:val="1"/>
      <w:numFmt w:val="bullet"/>
      <w:lvlText w:val=""/>
      <w:lvlJc w:val="left"/>
      <w:pPr>
        <w:ind w:left="7200" w:hanging="360"/>
      </w:pPr>
      <w:rPr>
        <w:rFonts w:ascii="Wingdings" w:hAnsi="Wingdings" w:hint="default"/>
      </w:rPr>
    </w:lvl>
  </w:abstractNum>
  <w:abstractNum w:abstractNumId="6">
    <w:nsid w:val="7E3168F7"/>
    <w:multiLevelType w:val="hybridMultilevel"/>
    <w:tmpl w:val="C180BC5C"/>
    <w:lvl w:ilvl="0" w:tplc="0C0A0001">
      <w:start w:val="1"/>
      <w:numFmt w:val="bullet"/>
      <w:lvlText w:val=""/>
      <w:lvlJc w:val="left"/>
      <w:pPr>
        <w:tabs>
          <w:tab w:val="num" w:pos="720"/>
        </w:tabs>
        <w:ind w:left="720" w:hanging="360"/>
      </w:pPr>
      <w:rPr>
        <w:rFonts w:ascii="Symbol" w:hAnsi="Symbol" w:hint="default"/>
      </w:rPr>
    </w:lvl>
    <w:lvl w:ilvl="1" w:tplc="0C0A0019">
      <w:start w:val="1"/>
      <w:numFmt w:val="lowerLetter"/>
      <w:lvlText w:val="%2."/>
      <w:lvlJc w:val="left"/>
      <w:pPr>
        <w:tabs>
          <w:tab w:val="num" w:pos="1440"/>
        </w:tabs>
        <w:ind w:left="1440" w:hanging="360"/>
      </w:pPr>
      <w:rPr>
        <w:rFonts w:cs="Times New Roman"/>
      </w:rPr>
    </w:lvl>
    <w:lvl w:ilvl="2" w:tplc="0C0A0001">
      <w:start w:val="1"/>
      <w:numFmt w:val="bullet"/>
      <w:lvlText w:val=""/>
      <w:lvlJc w:val="left"/>
      <w:pPr>
        <w:tabs>
          <w:tab w:val="num" w:pos="2340"/>
        </w:tabs>
        <w:ind w:left="2340" w:hanging="360"/>
      </w:pPr>
      <w:rPr>
        <w:rFonts w:ascii="Symbol" w:hAnsi="Symbol" w:hint="default"/>
      </w:rPr>
    </w:lvl>
    <w:lvl w:ilvl="3" w:tplc="AD983210">
      <w:start w:val="1"/>
      <w:numFmt w:val="decimal"/>
      <w:lvlText w:val="%4."/>
      <w:lvlJc w:val="left"/>
      <w:pPr>
        <w:tabs>
          <w:tab w:val="num" w:pos="2880"/>
        </w:tabs>
        <w:ind w:left="2880" w:hanging="360"/>
      </w:pPr>
      <w:rPr>
        <w:rFonts w:cs="Times New Roman" w:hint="default"/>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6"/>
  </w:num>
  <w:num w:numId="2">
    <w:abstractNumId w:val="2"/>
  </w:num>
  <w:num w:numId="3">
    <w:abstractNumId w:val="0"/>
  </w:num>
  <w:num w:numId="4">
    <w:abstractNumId w:val="4"/>
  </w:num>
  <w:num w:numId="5">
    <w:abstractNumId w:val="5"/>
  </w:num>
  <w:num w:numId="6">
    <w:abstractNumId w:val="1"/>
  </w:num>
  <w:num w:numId="7">
    <w:abstractNumId w:val="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defaultTabStop w:val="708"/>
  <w:hyphenationZone w:val="425"/>
  <w:characterSpacingControl w:val="doNotCompress"/>
  <w:compat/>
  <w:rsids>
    <w:rsidRoot w:val="00782721"/>
    <w:rsid w:val="00222AA0"/>
    <w:rsid w:val="004339D3"/>
    <w:rsid w:val="005F2B3B"/>
    <w:rsid w:val="00677F4B"/>
    <w:rsid w:val="00782721"/>
    <w:rsid w:val="008A3D0A"/>
    <w:rsid w:val="00965ABA"/>
    <w:rsid w:val="009A13C7"/>
    <w:rsid w:val="009A7EB8"/>
    <w:rsid w:val="00A90EDE"/>
    <w:rsid w:val="00AE6156"/>
    <w:rsid w:val="00BA69CD"/>
    <w:rsid w:val="00D5730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721"/>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8A3D0A"/>
    <w:pPr>
      <w:keepNext/>
      <w:jc w:val="both"/>
      <w:outlineLvl w:val="0"/>
    </w:pPr>
    <w:rPr>
      <w:rFonts w:eastAsia="Calibri"/>
      <w:bCs/>
      <w:i/>
      <w:iC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ListParagraph">
    <w:name w:val="List Paragraph"/>
    <w:basedOn w:val="Normal"/>
    <w:rsid w:val="00782721"/>
    <w:pPr>
      <w:ind w:left="720"/>
    </w:pPr>
    <w:rPr>
      <w:rFonts w:eastAsia="Calibri"/>
      <w:lang w:val="es-ES"/>
    </w:rPr>
  </w:style>
  <w:style w:type="paragraph" w:styleId="Textodeglobo">
    <w:name w:val="Balloon Text"/>
    <w:basedOn w:val="Normal"/>
    <w:link w:val="TextodegloboCar"/>
    <w:uiPriority w:val="99"/>
    <w:semiHidden/>
    <w:unhideWhenUsed/>
    <w:rsid w:val="00782721"/>
    <w:rPr>
      <w:rFonts w:ascii="Tahoma" w:hAnsi="Tahoma" w:cs="Tahoma"/>
      <w:sz w:val="16"/>
      <w:szCs w:val="16"/>
    </w:rPr>
  </w:style>
  <w:style w:type="character" w:customStyle="1" w:styleId="TextodegloboCar">
    <w:name w:val="Texto de globo Car"/>
    <w:basedOn w:val="Fuentedeprrafopredeter"/>
    <w:link w:val="Textodeglobo"/>
    <w:uiPriority w:val="99"/>
    <w:semiHidden/>
    <w:rsid w:val="00782721"/>
    <w:rPr>
      <w:rFonts w:ascii="Tahoma" w:eastAsia="Times New Roman" w:hAnsi="Tahoma" w:cs="Tahoma"/>
      <w:sz w:val="16"/>
      <w:szCs w:val="16"/>
      <w:lang w:val="es-MX" w:eastAsia="es-ES"/>
    </w:rPr>
  </w:style>
  <w:style w:type="paragraph" w:styleId="Textoindependiente">
    <w:name w:val="Body Text"/>
    <w:basedOn w:val="Normal"/>
    <w:link w:val="TextoindependienteCar"/>
    <w:rsid w:val="00782721"/>
    <w:pPr>
      <w:jc w:val="both"/>
    </w:pPr>
    <w:rPr>
      <w:rFonts w:eastAsia="Calibri"/>
      <w:bCs/>
    </w:rPr>
  </w:style>
  <w:style w:type="character" w:customStyle="1" w:styleId="TextoindependienteCar">
    <w:name w:val="Texto independiente Car"/>
    <w:basedOn w:val="Fuentedeprrafopredeter"/>
    <w:link w:val="Textoindependiente"/>
    <w:rsid w:val="00782721"/>
    <w:rPr>
      <w:rFonts w:ascii="Times New Roman" w:eastAsia="Calibri" w:hAnsi="Times New Roman" w:cs="Times New Roman"/>
      <w:bCs/>
      <w:sz w:val="24"/>
      <w:szCs w:val="24"/>
      <w:lang w:val="es-MX" w:eastAsia="es-ES"/>
    </w:rPr>
  </w:style>
  <w:style w:type="paragraph" w:styleId="Textoindependiente2">
    <w:name w:val="Body Text 2"/>
    <w:basedOn w:val="Normal"/>
    <w:link w:val="Textoindependiente2Car"/>
    <w:rsid w:val="00782721"/>
    <w:pPr>
      <w:spacing w:line="360" w:lineRule="auto"/>
      <w:ind w:right="425"/>
      <w:jc w:val="both"/>
    </w:pPr>
    <w:rPr>
      <w:rFonts w:eastAsia="Calibri"/>
      <w:lang w:val="es-ES"/>
    </w:rPr>
  </w:style>
  <w:style w:type="character" w:customStyle="1" w:styleId="Textoindependiente2Car">
    <w:name w:val="Texto independiente 2 Car"/>
    <w:basedOn w:val="Fuentedeprrafopredeter"/>
    <w:link w:val="Textoindependiente2"/>
    <w:rsid w:val="00782721"/>
    <w:rPr>
      <w:rFonts w:ascii="Times New Roman" w:eastAsia="Calibri" w:hAnsi="Times New Roman" w:cs="Times New Roman"/>
      <w:sz w:val="24"/>
      <w:szCs w:val="24"/>
      <w:lang w:eastAsia="es-ES"/>
    </w:rPr>
  </w:style>
  <w:style w:type="character" w:styleId="Hipervnculo">
    <w:name w:val="Hyperlink"/>
    <w:basedOn w:val="Fuentedeprrafopredeter"/>
    <w:rsid w:val="00AE6156"/>
    <w:rPr>
      <w:rFonts w:cs="Times New Roman"/>
      <w:color w:val="0000FF"/>
      <w:u w:val="single"/>
    </w:rPr>
  </w:style>
  <w:style w:type="character" w:customStyle="1" w:styleId="Ttulo1Car">
    <w:name w:val="Título 1 Car"/>
    <w:basedOn w:val="Fuentedeprrafopredeter"/>
    <w:link w:val="Ttulo1"/>
    <w:rsid w:val="008A3D0A"/>
    <w:rPr>
      <w:rFonts w:ascii="Times New Roman" w:eastAsia="Calibri" w:hAnsi="Times New Roman" w:cs="Times New Roman"/>
      <w:bCs/>
      <w:i/>
      <w:iCs/>
      <w:sz w:val="24"/>
      <w:szCs w:val="24"/>
      <w:lang w:val="es-MX"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tyles" Target="styles.xml"/><Relationship Id="rId7" Type="http://schemas.openxmlformats.org/officeDocument/2006/relationships/image" Target="media/image2.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2AB788-58E1-4C24-A638-E1C18D111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952</Words>
  <Characters>5237</Characters>
  <Application>Microsoft Office Word</Application>
  <DocSecurity>0</DocSecurity>
  <Lines>43</Lines>
  <Paragraphs>12</Paragraphs>
  <ScaleCrop>false</ScaleCrop>
  <Company/>
  <LinksUpToDate>false</LinksUpToDate>
  <CharactersWithSpaces>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conchita</dc:creator>
  <cp:keywords/>
  <dc:description/>
  <cp:lastModifiedBy>conchita</cp:lastModifiedBy>
  <cp:revision>2</cp:revision>
  <dcterms:created xsi:type="dcterms:W3CDTF">2010-06-21T07:04:00Z</dcterms:created>
  <dcterms:modified xsi:type="dcterms:W3CDTF">2010-06-21T07:04:00Z</dcterms:modified>
</cp:coreProperties>
</file>